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一、机房面积小，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二、UPS电池可能老化，存在跳闸服务器宕机可能，容易造成数据丢失及硬件损坏，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三、网络IP地址为192.168.x.x段，地址块过小、以10.x.x.x划分网络地址块，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四、如果更改IP，则建议服务器IP同时更改，适应后期准入系统组网需求，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五、建议总部搭建DHCP服务器，方便管理IP地址，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六、现有设备华为华三混搭，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七、建议大二层网络架构，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八、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